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72" w:rsidRPr="007B3472" w:rsidRDefault="007B3472" w:rsidP="00985464">
      <w:pPr>
        <w:pStyle w:val="Titre"/>
      </w:pPr>
      <w:r w:rsidRPr="007B3472">
        <w:t>Mentions retenues pour faciliter les recherches des documents en édition adaptée</w:t>
      </w:r>
    </w:p>
    <w:p w:rsidR="00F94112" w:rsidRPr="007B3472" w:rsidRDefault="00F94112" w:rsidP="00985464">
      <w:pPr>
        <w:pStyle w:val="Titre1"/>
      </w:pPr>
      <w:r w:rsidRPr="007B3472">
        <w:t>Gros caractères</w:t>
      </w:r>
    </w:p>
    <w:p w:rsidR="00F94112" w:rsidRPr="007B3472" w:rsidRDefault="00F94112" w:rsidP="00985464">
      <w:pPr>
        <w:rPr>
          <w:iCs/>
          <w:sz w:val="22"/>
          <w:szCs w:val="22"/>
        </w:rPr>
      </w:pPr>
      <w:r w:rsidRPr="007B3472">
        <w:rPr>
          <w:iCs/>
          <w:sz w:val="22"/>
          <w:szCs w:val="22"/>
        </w:rPr>
        <w:t xml:space="preserve"> « </w:t>
      </w:r>
      <w:r w:rsidRPr="007B3472">
        <w:rPr>
          <w:rStyle w:val="lev"/>
        </w:rPr>
        <w:t>Édition en gros caractères</w:t>
      </w:r>
      <w:r w:rsidRPr="007B3472">
        <w:rPr>
          <w:color w:val="3074C6"/>
          <w:sz w:val="22"/>
          <w:szCs w:val="22"/>
        </w:rPr>
        <w:t> </w:t>
      </w:r>
      <w:r w:rsidRPr="007B3472">
        <w:rPr>
          <w:iCs/>
          <w:sz w:val="22"/>
          <w:szCs w:val="22"/>
        </w:rPr>
        <w:t xml:space="preserve">» </w:t>
      </w:r>
      <w:r w:rsidRPr="007B3472">
        <w:t>en champ notes 300</w:t>
      </w:r>
    </w:p>
    <w:p w:rsidR="00F94112" w:rsidRPr="007B3472" w:rsidRDefault="00F94112" w:rsidP="00985464">
      <w:pPr>
        <w:pStyle w:val="Titre1"/>
      </w:pPr>
      <w:r w:rsidRPr="007B3472">
        <w:t>Livre audio</w:t>
      </w:r>
    </w:p>
    <w:p w:rsidR="007B3472" w:rsidRPr="007B3472" w:rsidRDefault="00F94112" w:rsidP="00985464">
      <w:r w:rsidRPr="007B3472">
        <w:t xml:space="preserve"> « </w:t>
      </w:r>
      <w:r w:rsidRPr="007B3472">
        <w:rPr>
          <w:rStyle w:val="lev"/>
        </w:rPr>
        <w:t>Livre audio</w:t>
      </w:r>
      <w:r w:rsidRPr="007B3472">
        <w:rPr>
          <w:color w:val="3074C6"/>
        </w:rPr>
        <w:t> </w:t>
      </w:r>
      <w:r w:rsidRPr="007B3472">
        <w:t>» en champ notes 300</w:t>
      </w:r>
    </w:p>
    <w:p w:rsidR="00F94112" w:rsidRDefault="00F94112" w:rsidP="00985464">
      <w:r w:rsidRPr="007B3472">
        <w:t>Le terme « livre audio » est celui qui semble le plus souvent utilisé par les éditeurs et la presse culturelle, c’est pour cela qu’il a été choisi.</w:t>
      </w:r>
    </w:p>
    <w:p w:rsidR="00985464" w:rsidRDefault="00985464" w:rsidP="00985464">
      <w:pPr>
        <w:pStyle w:val="Titre1"/>
      </w:pPr>
      <w:r>
        <w:t>Pour les livres-CD</w:t>
      </w:r>
      <w:r w:rsidRPr="007B3472">
        <w:t xml:space="preserve"> </w:t>
      </w:r>
    </w:p>
    <w:p w:rsidR="00985464" w:rsidRPr="007B3472" w:rsidRDefault="00985464" w:rsidP="00985464">
      <w:r w:rsidRPr="007B3472">
        <w:t>Pas de mention quand le CD ne contient que de la musique, chansons…</w:t>
      </w:r>
      <w:r w:rsidRPr="007B3472">
        <w:rPr>
          <w:sz w:val="26"/>
          <w:szCs w:val="26"/>
        </w:rPr>
        <w:t xml:space="preserve"> </w:t>
      </w:r>
      <w:r w:rsidRPr="007B3472">
        <w:t xml:space="preserve">Mais quand le texte du livre est aussi </w:t>
      </w:r>
      <w:r w:rsidRPr="007B3472">
        <w:rPr>
          <w:u w:val="single"/>
        </w:rPr>
        <w:t>lu à voix haute dans le CD</w:t>
      </w:r>
      <w:r w:rsidRPr="007B3472">
        <w:t>, ajouter</w:t>
      </w:r>
    </w:p>
    <w:p w:rsidR="00985464" w:rsidRPr="007B3472" w:rsidRDefault="00985464" w:rsidP="00985464">
      <w:pPr>
        <w:rPr>
          <w:sz w:val="22"/>
          <w:szCs w:val="22"/>
        </w:rPr>
      </w:pPr>
      <w:r w:rsidRPr="007B3472">
        <w:rPr>
          <w:iCs/>
          <w:sz w:val="22"/>
          <w:szCs w:val="22"/>
        </w:rPr>
        <w:t>« </w:t>
      </w:r>
      <w:r w:rsidRPr="007B3472">
        <w:rPr>
          <w:rStyle w:val="lev"/>
        </w:rPr>
        <w:t>Livre imprimé + livre audio</w:t>
      </w:r>
      <w:r w:rsidRPr="007B3472">
        <w:rPr>
          <w:iCs/>
          <w:sz w:val="22"/>
          <w:szCs w:val="22"/>
        </w:rPr>
        <w:t> » </w:t>
      </w:r>
      <w:r w:rsidRPr="003A484B">
        <w:t>en champ notes 300</w:t>
      </w:r>
    </w:p>
    <w:p w:rsidR="00F94112" w:rsidRPr="007B3472" w:rsidRDefault="00985464" w:rsidP="00985464">
      <w:pPr>
        <w:pStyle w:val="Titre1"/>
      </w:pPr>
      <w:r>
        <w:t>DVD avec a</w:t>
      </w:r>
      <w:r w:rsidR="00F94112" w:rsidRPr="007B3472">
        <w:t>udiodescription</w:t>
      </w:r>
    </w:p>
    <w:p w:rsidR="00F94112" w:rsidRPr="007B3472" w:rsidRDefault="00F94112" w:rsidP="00985464">
      <w:pPr>
        <w:rPr>
          <w:sz w:val="22"/>
          <w:szCs w:val="22"/>
        </w:rPr>
      </w:pPr>
      <w:r w:rsidRPr="007B3472">
        <w:rPr>
          <w:iCs/>
          <w:sz w:val="22"/>
          <w:szCs w:val="22"/>
        </w:rPr>
        <w:t xml:space="preserve"> « </w:t>
      </w:r>
      <w:r w:rsidRPr="007B3472">
        <w:rPr>
          <w:rStyle w:val="lev"/>
        </w:rPr>
        <w:t>Audiodescription </w:t>
      </w:r>
      <w:r w:rsidRPr="007B3472">
        <w:rPr>
          <w:iCs/>
          <w:sz w:val="22"/>
          <w:szCs w:val="22"/>
        </w:rPr>
        <w:t xml:space="preserve">» </w:t>
      </w:r>
      <w:r w:rsidRPr="007B3472">
        <w:t>en champ notes 300</w:t>
      </w:r>
    </w:p>
    <w:p w:rsidR="00985464" w:rsidRPr="007B3472" w:rsidRDefault="00985464" w:rsidP="00985464">
      <w:pPr>
        <w:pStyle w:val="Titre1"/>
      </w:pPr>
      <w:r w:rsidRPr="007B3472">
        <w:t>Livre</w:t>
      </w:r>
      <w:r>
        <w:t>s</w:t>
      </w:r>
      <w:r w:rsidRPr="007B3472">
        <w:t xml:space="preserve"> en braille</w:t>
      </w:r>
    </w:p>
    <w:p w:rsidR="00985464" w:rsidRDefault="00985464" w:rsidP="00985464">
      <w:pPr>
        <w:rPr>
          <w:iCs/>
          <w:sz w:val="22"/>
          <w:szCs w:val="22"/>
        </w:rPr>
      </w:pPr>
      <w:r w:rsidRPr="007B3472">
        <w:rPr>
          <w:iCs/>
          <w:sz w:val="22"/>
          <w:szCs w:val="22"/>
        </w:rPr>
        <w:t xml:space="preserve"> « </w:t>
      </w:r>
      <w:r w:rsidRPr="007B3472">
        <w:rPr>
          <w:rStyle w:val="lev"/>
        </w:rPr>
        <w:t>Édition en braille</w:t>
      </w:r>
      <w:r w:rsidRPr="007B3472">
        <w:rPr>
          <w:iCs/>
          <w:sz w:val="22"/>
          <w:szCs w:val="22"/>
        </w:rPr>
        <w:t xml:space="preserve"> » </w:t>
      </w:r>
      <w:r w:rsidRPr="003A484B">
        <w:t>en champ notes 300</w:t>
      </w:r>
      <w:r>
        <w:rPr>
          <w:iCs/>
          <w:sz w:val="22"/>
          <w:szCs w:val="22"/>
        </w:rPr>
        <w:t xml:space="preserve"> </w:t>
      </w:r>
    </w:p>
    <w:p w:rsidR="00985464" w:rsidRPr="007B3472" w:rsidRDefault="00985464" w:rsidP="00985464">
      <w:pPr>
        <w:rPr>
          <w:sz w:val="22"/>
          <w:szCs w:val="22"/>
        </w:rPr>
      </w:pPr>
      <w:r w:rsidRPr="003A484B">
        <w:t>+ Indexation matière  en champ 606</w:t>
      </w:r>
      <w:r>
        <w:rPr>
          <w:iCs/>
          <w:sz w:val="22"/>
          <w:szCs w:val="22"/>
        </w:rPr>
        <w:t xml:space="preserve"> </w:t>
      </w:r>
      <w:r w:rsidRPr="007B3472">
        <w:rPr>
          <w:iCs/>
          <w:sz w:val="22"/>
          <w:szCs w:val="22"/>
        </w:rPr>
        <w:t>« </w:t>
      </w:r>
      <w:r w:rsidRPr="007B3472">
        <w:rPr>
          <w:rStyle w:val="lev"/>
        </w:rPr>
        <w:t>Livres en braille</w:t>
      </w:r>
      <w:r w:rsidRPr="007B3472">
        <w:rPr>
          <w:iCs/>
          <w:sz w:val="22"/>
          <w:szCs w:val="22"/>
        </w:rPr>
        <w:t> »</w:t>
      </w:r>
    </w:p>
    <w:p w:rsidR="00985464" w:rsidRPr="007B3472" w:rsidRDefault="00985464" w:rsidP="00985464">
      <w:pPr>
        <w:pStyle w:val="Titre1"/>
      </w:pPr>
      <w:r w:rsidRPr="007B3472">
        <w:t>Livre</w:t>
      </w:r>
      <w:r>
        <w:t>s</w:t>
      </w:r>
      <w:r w:rsidRPr="007B3472">
        <w:t xml:space="preserve"> tactile</w:t>
      </w:r>
      <w:r>
        <w:t>s</w:t>
      </w:r>
      <w:r w:rsidRPr="007B3472">
        <w:t xml:space="preserve"> adapté</w:t>
      </w:r>
      <w:r>
        <w:t>s</w:t>
      </w:r>
      <w:r w:rsidRPr="007B3472">
        <w:t xml:space="preserve"> aux lecteurs aveugles ou malvoyants</w:t>
      </w:r>
    </w:p>
    <w:p w:rsidR="00985464" w:rsidRPr="007B3472" w:rsidRDefault="00985464" w:rsidP="00985464">
      <w:pPr>
        <w:rPr>
          <w:sz w:val="22"/>
          <w:szCs w:val="22"/>
        </w:rPr>
      </w:pPr>
      <w:r w:rsidRPr="007B3472">
        <w:rPr>
          <w:iCs/>
          <w:sz w:val="22"/>
          <w:szCs w:val="22"/>
        </w:rPr>
        <w:t xml:space="preserve">« </w:t>
      </w:r>
      <w:r w:rsidRPr="007B3472">
        <w:rPr>
          <w:rStyle w:val="lev"/>
        </w:rPr>
        <w:t>Livre tactile adapté aux lecteurs aveugles ou malvoyants</w:t>
      </w:r>
      <w:r w:rsidRPr="007B3472">
        <w:rPr>
          <w:iCs/>
          <w:sz w:val="22"/>
          <w:szCs w:val="22"/>
        </w:rPr>
        <w:t xml:space="preserve"> » </w:t>
      </w:r>
      <w:r w:rsidRPr="003A484B">
        <w:t>en champ notes 300</w:t>
      </w:r>
    </w:p>
    <w:p w:rsidR="00863873" w:rsidRPr="007B3472" w:rsidRDefault="00863873" w:rsidP="00863873">
      <w:pPr>
        <w:pStyle w:val="Titre1"/>
      </w:pPr>
      <w:r>
        <w:t>Livres pour</w:t>
      </w:r>
      <w:r w:rsidRPr="007B3472">
        <w:t xml:space="preserve"> dyslexiques</w:t>
      </w:r>
    </w:p>
    <w:p w:rsidR="00863873" w:rsidRPr="007B3472" w:rsidRDefault="00863873" w:rsidP="00863873">
      <w:pPr>
        <w:rPr>
          <w:sz w:val="22"/>
          <w:szCs w:val="22"/>
        </w:rPr>
      </w:pPr>
      <w:r w:rsidRPr="007B3472">
        <w:rPr>
          <w:iCs/>
          <w:sz w:val="22"/>
          <w:szCs w:val="22"/>
        </w:rPr>
        <w:t xml:space="preserve">« </w:t>
      </w:r>
      <w:r w:rsidRPr="007B3472">
        <w:rPr>
          <w:rStyle w:val="lev"/>
        </w:rPr>
        <w:t>Texte adapté aux lecteurs dyslexiques</w:t>
      </w:r>
      <w:r w:rsidRPr="007B3472">
        <w:rPr>
          <w:iCs/>
          <w:sz w:val="22"/>
          <w:szCs w:val="22"/>
        </w:rPr>
        <w:t xml:space="preserve"> » </w:t>
      </w:r>
      <w:r w:rsidRPr="003A484B">
        <w:t>en champ notes 300</w:t>
      </w:r>
    </w:p>
    <w:p w:rsidR="00F94112" w:rsidRPr="007B3472" w:rsidRDefault="00985464" w:rsidP="00985464">
      <w:pPr>
        <w:pStyle w:val="Titre1"/>
      </w:pPr>
      <w:r>
        <w:t>DVD avec s</w:t>
      </w:r>
      <w:r w:rsidR="00F94112" w:rsidRPr="007B3472">
        <w:t>ous-titrage sourds et malentendants</w:t>
      </w:r>
    </w:p>
    <w:p w:rsidR="00F94112" w:rsidRPr="007B3472" w:rsidRDefault="00F94112" w:rsidP="00985464">
      <w:pPr>
        <w:rPr>
          <w:sz w:val="22"/>
          <w:szCs w:val="22"/>
        </w:rPr>
      </w:pPr>
      <w:r w:rsidRPr="007B3472">
        <w:rPr>
          <w:iCs/>
          <w:sz w:val="22"/>
          <w:szCs w:val="22"/>
        </w:rPr>
        <w:t xml:space="preserve"> « </w:t>
      </w:r>
      <w:r w:rsidRPr="007B3472">
        <w:rPr>
          <w:rStyle w:val="lev"/>
        </w:rPr>
        <w:t>Sous-titrage sourds et malentendants</w:t>
      </w:r>
      <w:r w:rsidRPr="007B3472">
        <w:rPr>
          <w:iCs/>
          <w:color w:val="3074C6"/>
          <w:sz w:val="22"/>
          <w:szCs w:val="22"/>
        </w:rPr>
        <w:t xml:space="preserve"> </w:t>
      </w:r>
      <w:r w:rsidRPr="007B3472">
        <w:rPr>
          <w:iCs/>
          <w:sz w:val="22"/>
          <w:szCs w:val="22"/>
        </w:rPr>
        <w:t xml:space="preserve">» </w:t>
      </w:r>
      <w:r w:rsidRPr="007B3472">
        <w:t>en champ notes 300</w:t>
      </w:r>
    </w:p>
    <w:p w:rsidR="00F94112" w:rsidRPr="007B3472" w:rsidRDefault="00985464" w:rsidP="00985464">
      <w:pPr>
        <w:pStyle w:val="Titre1"/>
      </w:pPr>
      <w:r>
        <w:t xml:space="preserve">Livres en LSF ou accompagnés de DVD en </w:t>
      </w:r>
      <w:r w:rsidR="00F94112" w:rsidRPr="007B3472">
        <w:t>LSF</w:t>
      </w:r>
    </w:p>
    <w:p w:rsidR="007B3472" w:rsidRDefault="00F94112" w:rsidP="00985464">
      <w:pPr>
        <w:rPr>
          <w:iCs/>
          <w:sz w:val="22"/>
          <w:szCs w:val="22"/>
        </w:rPr>
      </w:pPr>
      <w:r w:rsidRPr="00985464">
        <w:t>«</w:t>
      </w:r>
      <w:r w:rsidRPr="007B3472">
        <w:rPr>
          <w:iCs/>
          <w:sz w:val="22"/>
          <w:szCs w:val="22"/>
        </w:rPr>
        <w:t> </w:t>
      </w:r>
      <w:r w:rsidRPr="007B3472">
        <w:rPr>
          <w:rStyle w:val="lev"/>
        </w:rPr>
        <w:t>Langue des signes française (LSF)</w:t>
      </w:r>
      <w:r w:rsidR="00985464" w:rsidRPr="00985464">
        <w:t> »</w:t>
      </w:r>
      <w:r w:rsidRPr="007B3472">
        <w:rPr>
          <w:iCs/>
          <w:sz w:val="22"/>
          <w:szCs w:val="22"/>
        </w:rPr>
        <w:t xml:space="preserve"> </w:t>
      </w:r>
      <w:r w:rsidRPr="003A484B">
        <w:t>en champ notes 300</w:t>
      </w:r>
    </w:p>
    <w:p w:rsidR="00F94112" w:rsidRPr="007B3472" w:rsidRDefault="00F94112" w:rsidP="00985464">
      <w:pPr>
        <w:rPr>
          <w:sz w:val="22"/>
          <w:szCs w:val="22"/>
        </w:rPr>
      </w:pPr>
      <w:r w:rsidRPr="003A484B">
        <w:t>+ Indexation matière</w:t>
      </w:r>
      <w:r w:rsidRPr="007B3472">
        <w:rPr>
          <w:iCs/>
          <w:sz w:val="22"/>
          <w:szCs w:val="22"/>
        </w:rPr>
        <w:t xml:space="preserve"> « </w:t>
      </w:r>
      <w:r w:rsidRPr="007B3472">
        <w:rPr>
          <w:rStyle w:val="lev"/>
        </w:rPr>
        <w:t>Langue des signes française</w:t>
      </w:r>
      <w:r w:rsidRPr="007B3472">
        <w:rPr>
          <w:iCs/>
          <w:sz w:val="22"/>
          <w:szCs w:val="22"/>
        </w:rPr>
        <w:t> »</w:t>
      </w:r>
    </w:p>
    <w:p w:rsidR="00863873" w:rsidRPr="007B3472" w:rsidRDefault="00863873" w:rsidP="00863873">
      <w:pPr>
        <w:pStyle w:val="Titre1"/>
      </w:pPr>
      <w:r>
        <w:lastRenderedPageBreak/>
        <w:t>Livres en langage</w:t>
      </w:r>
      <w:r w:rsidRPr="007B3472">
        <w:t xml:space="preserve"> « Facile à lire et à comprendre »</w:t>
      </w:r>
    </w:p>
    <w:p w:rsidR="00863873" w:rsidRPr="003A484B" w:rsidRDefault="00863873" w:rsidP="00863873">
      <w:r w:rsidRPr="007B3472">
        <w:rPr>
          <w:iCs/>
          <w:sz w:val="22"/>
          <w:szCs w:val="22"/>
        </w:rPr>
        <w:t xml:space="preserve">« </w:t>
      </w:r>
      <w:r w:rsidRPr="007B3472">
        <w:rPr>
          <w:rStyle w:val="lev"/>
        </w:rPr>
        <w:t>Texte adapté en langage Facile À Lire et à Comprendre (FALC)</w:t>
      </w:r>
      <w:r w:rsidRPr="007B3472">
        <w:rPr>
          <w:iCs/>
          <w:sz w:val="22"/>
          <w:szCs w:val="22"/>
        </w:rPr>
        <w:t xml:space="preserve"> » </w:t>
      </w:r>
      <w:r w:rsidRPr="003A484B">
        <w:t>en champ notes 300</w:t>
      </w:r>
    </w:p>
    <w:p w:rsidR="00863873" w:rsidRDefault="00863873" w:rsidP="00863873">
      <w:pPr>
        <w:pStyle w:val="Titre1"/>
      </w:pPr>
      <w:r>
        <w:t>Livres pour les autistes</w:t>
      </w:r>
    </w:p>
    <w:p w:rsidR="00863873" w:rsidRPr="007B3472" w:rsidRDefault="00863873" w:rsidP="00863873">
      <w:r>
        <w:t>« </w:t>
      </w:r>
      <w:r w:rsidRPr="003A484B">
        <w:rPr>
          <w:rStyle w:val="lev"/>
        </w:rPr>
        <w:t>Texte adapté aux lecteurs autistes</w:t>
      </w:r>
      <w:r>
        <w:t> » ou  « </w:t>
      </w:r>
      <w:r w:rsidRPr="003A484B">
        <w:rPr>
          <w:rStyle w:val="lev"/>
        </w:rPr>
        <w:t>Texte adapté aux lecteurs autistes (pictogrammes)</w:t>
      </w:r>
      <w:r>
        <w:t> » si le texte est aussi traduit en pictogrammes.</w:t>
      </w:r>
    </w:p>
    <w:p w:rsidR="00863873" w:rsidRPr="007B3472" w:rsidRDefault="00863873" w:rsidP="00863873">
      <w:pPr>
        <w:pStyle w:val="Titre1"/>
      </w:pPr>
      <w:r w:rsidRPr="007B3472">
        <w:t>Français Langue Étrangère</w:t>
      </w:r>
    </w:p>
    <w:p w:rsidR="00863873" w:rsidRPr="003A484B" w:rsidRDefault="00863873" w:rsidP="00863873">
      <w:r>
        <w:t>P</w:t>
      </w:r>
      <w:r w:rsidRPr="003A484B">
        <w:t>our les fictions</w:t>
      </w:r>
      <w:r>
        <w:t> :</w:t>
      </w:r>
      <w:r w:rsidRPr="007B3472">
        <w:rPr>
          <w:iCs/>
          <w:sz w:val="22"/>
          <w:szCs w:val="22"/>
        </w:rPr>
        <w:t xml:space="preserve"> « </w:t>
      </w:r>
      <w:r w:rsidRPr="003A484B">
        <w:rPr>
          <w:rStyle w:val="lev"/>
        </w:rPr>
        <w:t>Texte adapté aux apprenants de Français Langue Étrangère (FLE)</w:t>
      </w:r>
      <w:r w:rsidRPr="007B3472">
        <w:rPr>
          <w:iCs/>
          <w:sz w:val="22"/>
          <w:szCs w:val="22"/>
        </w:rPr>
        <w:t xml:space="preserve"> » </w:t>
      </w:r>
      <w:r w:rsidRPr="003A484B">
        <w:t xml:space="preserve">en champ notes 300 </w:t>
      </w:r>
    </w:p>
    <w:p w:rsidR="00863873" w:rsidRDefault="00863873" w:rsidP="00863873">
      <w:pPr>
        <w:rPr>
          <w:iCs/>
          <w:sz w:val="22"/>
          <w:szCs w:val="22"/>
        </w:rPr>
      </w:pPr>
      <w:r>
        <w:t>P</w:t>
      </w:r>
      <w:r w:rsidRPr="003A484B">
        <w:t>our les documentaires (méthodes, vocabulaire…)</w:t>
      </w:r>
      <w:r>
        <w:t xml:space="preserve"> : </w:t>
      </w:r>
      <w:r w:rsidRPr="003A484B">
        <w:t>Indexation matière en champ 606</w:t>
      </w:r>
      <w:r>
        <w:rPr>
          <w:iCs/>
          <w:sz w:val="22"/>
          <w:szCs w:val="22"/>
        </w:rPr>
        <w:t xml:space="preserve"> « </w:t>
      </w:r>
      <w:r w:rsidRPr="003A484B">
        <w:rPr>
          <w:rStyle w:val="lev"/>
        </w:rPr>
        <w:t>Français (langue) ** Manuels pour allophones</w:t>
      </w:r>
      <w:r>
        <w:rPr>
          <w:iCs/>
          <w:sz w:val="22"/>
          <w:szCs w:val="22"/>
        </w:rPr>
        <w:t xml:space="preserve"> » </w:t>
      </w:r>
    </w:p>
    <w:p w:rsidR="00F94112" w:rsidRPr="007B3472" w:rsidRDefault="00F94112" w:rsidP="00985464">
      <w:bookmarkStart w:id="0" w:name="_GoBack"/>
      <w:bookmarkEnd w:id="0"/>
    </w:p>
    <w:sectPr w:rsidR="00F94112" w:rsidRPr="007B3472" w:rsidSect="003A484B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2784"/>
    <w:multiLevelType w:val="hybridMultilevel"/>
    <w:tmpl w:val="4AEEE706"/>
    <w:lvl w:ilvl="0" w:tplc="183C0E52">
      <w:numFmt w:val="bullet"/>
      <w:lvlText w:val="-"/>
      <w:lvlJc w:val="left"/>
      <w:pPr>
        <w:ind w:left="720" w:hanging="360"/>
      </w:pPr>
      <w:rPr>
        <w:rFonts w:ascii="Century Gothic" w:eastAsia="SimSun" w:hAnsi="Century Gothic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A2A27"/>
    <w:multiLevelType w:val="hybridMultilevel"/>
    <w:tmpl w:val="FF480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C6CC7"/>
    <w:multiLevelType w:val="hybridMultilevel"/>
    <w:tmpl w:val="BC80E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65F73"/>
    <w:multiLevelType w:val="hybridMultilevel"/>
    <w:tmpl w:val="19FE88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C1675"/>
    <w:multiLevelType w:val="hybridMultilevel"/>
    <w:tmpl w:val="79622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20197"/>
    <w:multiLevelType w:val="hybridMultilevel"/>
    <w:tmpl w:val="A90EFF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19"/>
    <w:rsid w:val="001E450E"/>
    <w:rsid w:val="00315519"/>
    <w:rsid w:val="003A484B"/>
    <w:rsid w:val="003B6703"/>
    <w:rsid w:val="00476BF5"/>
    <w:rsid w:val="00672672"/>
    <w:rsid w:val="00677E8C"/>
    <w:rsid w:val="007B3472"/>
    <w:rsid w:val="00863873"/>
    <w:rsid w:val="00985464"/>
    <w:rsid w:val="00C079C5"/>
    <w:rsid w:val="00C30A6E"/>
    <w:rsid w:val="00CD5E0C"/>
    <w:rsid w:val="00D906F1"/>
    <w:rsid w:val="00F5481B"/>
    <w:rsid w:val="00F94112"/>
    <w:rsid w:val="00FA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72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entury Gothic" w:eastAsia="SimSun" w:hAnsi="Century Gothic" w:cs="Mangal"/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3B670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670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670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Cs w:val="2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B6703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  <w:szCs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6703"/>
    <w:pPr>
      <w:keepNext/>
      <w:keepLines/>
      <w:spacing w:before="200"/>
      <w:outlineLvl w:val="4"/>
    </w:pPr>
    <w:rPr>
      <w:rFonts w:eastAsiaTheme="majorEastAsia"/>
      <w:color w:val="243F60" w:themeColor="accent1" w:themeShade="7F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6703"/>
    <w:rPr>
      <w:rFonts w:ascii="Century Gothic" w:eastAsiaTheme="majorEastAsia" w:hAnsi="Century Gothic" w:cstheme="majorBidi"/>
      <w:b/>
      <w:bCs/>
      <w:color w:val="365F91" w:themeColor="accent1" w:themeShade="BF"/>
      <w:kern w:val="3"/>
      <w:sz w:val="28"/>
      <w:szCs w:val="28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3B6703"/>
    <w:rPr>
      <w:rFonts w:ascii="Century Gothic" w:eastAsiaTheme="majorEastAsia" w:hAnsi="Century Gothic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Titre3Car">
    <w:name w:val="Titre 3 Car"/>
    <w:basedOn w:val="Policepardfaut"/>
    <w:link w:val="Titre3"/>
    <w:uiPriority w:val="9"/>
    <w:rsid w:val="003B6703"/>
    <w:rPr>
      <w:rFonts w:ascii="Century Gothic" w:eastAsiaTheme="majorEastAsia" w:hAnsi="Century Gothic" w:cs="Mangal"/>
      <w:b/>
      <w:bCs/>
      <w:color w:val="4F81BD" w:themeColor="accent1"/>
      <w:kern w:val="3"/>
      <w:sz w:val="24"/>
      <w:szCs w:val="21"/>
      <w:lang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3B670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6703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rsid w:val="003B6703"/>
    <w:rPr>
      <w:rFonts w:ascii="Century Gothic" w:eastAsiaTheme="majorEastAsia" w:hAnsi="Century Gothic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character" w:customStyle="1" w:styleId="Titre5Car">
    <w:name w:val="Titre 5 Car"/>
    <w:basedOn w:val="Policepardfaut"/>
    <w:link w:val="Titre5"/>
    <w:uiPriority w:val="9"/>
    <w:semiHidden/>
    <w:rsid w:val="003B6703"/>
    <w:rPr>
      <w:rFonts w:ascii="Century Gothic" w:eastAsiaTheme="majorEastAsia" w:hAnsi="Century Gothic" w:cs="Mangal"/>
      <w:color w:val="243F60" w:themeColor="accent1" w:themeShade="7F"/>
      <w:kern w:val="3"/>
      <w:sz w:val="24"/>
      <w:szCs w:val="21"/>
      <w:lang w:eastAsia="zh-CN" w:bidi="hi-I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6703"/>
    <w:pPr>
      <w:numPr>
        <w:ilvl w:val="1"/>
      </w:numPr>
    </w:pPr>
    <w:rPr>
      <w:rFonts w:eastAsiaTheme="majorEastAsia"/>
      <w:i/>
      <w:iCs/>
      <w:color w:val="4F81BD" w:themeColor="accent1"/>
      <w:spacing w:val="15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3B6703"/>
    <w:rPr>
      <w:rFonts w:ascii="Century Gothic" w:eastAsiaTheme="majorEastAsia" w:hAnsi="Century Gothic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Paragraphedeliste">
    <w:name w:val="List Paragraph"/>
    <w:basedOn w:val="Normal"/>
    <w:uiPriority w:val="34"/>
    <w:qFormat/>
    <w:rsid w:val="00315519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677E8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B3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672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Century Gothic" w:eastAsia="SimSun" w:hAnsi="Century Gothic" w:cs="Mangal"/>
      <w:kern w:val="3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3B6703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670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B670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Cs w:val="2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B6703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  <w:szCs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6703"/>
    <w:pPr>
      <w:keepNext/>
      <w:keepLines/>
      <w:spacing w:before="200"/>
      <w:outlineLvl w:val="4"/>
    </w:pPr>
    <w:rPr>
      <w:rFonts w:eastAsiaTheme="majorEastAsia"/>
      <w:color w:val="243F60" w:themeColor="accent1" w:themeShade="7F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6703"/>
    <w:rPr>
      <w:rFonts w:ascii="Century Gothic" w:eastAsiaTheme="majorEastAsia" w:hAnsi="Century Gothic" w:cstheme="majorBidi"/>
      <w:b/>
      <w:bCs/>
      <w:color w:val="365F91" w:themeColor="accent1" w:themeShade="BF"/>
      <w:kern w:val="3"/>
      <w:sz w:val="28"/>
      <w:szCs w:val="28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3B6703"/>
    <w:rPr>
      <w:rFonts w:ascii="Century Gothic" w:eastAsiaTheme="majorEastAsia" w:hAnsi="Century Gothic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Titre3Car">
    <w:name w:val="Titre 3 Car"/>
    <w:basedOn w:val="Policepardfaut"/>
    <w:link w:val="Titre3"/>
    <w:uiPriority w:val="9"/>
    <w:rsid w:val="003B6703"/>
    <w:rPr>
      <w:rFonts w:ascii="Century Gothic" w:eastAsiaTheme="majorEastAsia" w:hAnsi="Century Gothic" w:cs="Mangal"/>
      <w:b/>
      <w:bCs/>
      <w:color w:val="4F81BD" w:themeColor="accent1"/>
      <w:kern w:val="3"/>
      <w:sz w:val="24"/>
      <w:szCs w:val="21"/>
      <w:lang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3B670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B6703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  <w:lang w:eastAsia="zh-CN" w:bidi="hi-IN"/>
    </w:rPr>
  </w:style>
  <w:style w:type="character" w:customStyle="1" w:styleId="Titre4Car">
    <w:name w:val="Titre 4 Car"/>
    <w:basedOn w:val="Policepardfaut"/>
    <w:link w:val="Titre4"/>
    <w:uiPriority w:val="9"/>
    <w:rsid w:val="003B6703"/>
    <w:rPr>
      <w:rFonts w:ascii="Century Gothic" w:eastAsiaTheme="majorEastAsia" w:hAnsi="Century Gothic" w:cs="Mangal"/>
      <w:b/>
      <w:bCs/>
      <w:i/>
      <w:iCs/>
      <w:color w:val="4F81BD" w:themeColor="accent1"/>
      <w:kern w:val="3"/>
      <w:sz w:val="24"/>
      <w:szCs w:val="21"/>
      <w:lang w:eastAsia="zh-CN" w:bidi="hi-IN"/>
    </w:rPr>
  </w:style>
  <w:style w:type="character" w:customStyle="1" w:styleId="Titre5Car">
    <w:name w:val="Titre 5 Car"/>
    <w:basedOn w:val="Policepardfaut"/>
    <w:link w:val="Titre5"/>
    <w:uiPriority w:val="9"/>
    <w:semiHidden/>
    <w:rsid w:val="003B6703"/>
    <w:rPr>
      <w:rFonts w:ascii="Century Gothic" w:eastAsiaTheme="majorEastAsia" w:hAnsi="Century Gothic" w:cs="Mangal"/>
      <w:color w:val="243F60" w:themeColor="accent1" w:themeShade="7F"/>
      <w:kern w:val="3"/>
      <w:sz w:val="24"/>
      <w:szCs w:val="21"/>
      <w:lang w:eastAsia="zh-CN" w:bidi="hi-I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B6703"/>
    <w:pPr>
      <w:numPr>
        <w:ilvl w:val="1"/>
      </w:numPr>
    </w:pPr>
    <w:rPr>
      <w:rFonts w:eastAsiaTheme="majorEastAsia"/>
      <w:i/>
      <w:iCs/>
      <w:color w:val="4F81BD" w:themeColor="accent1"/>
      <w:spacing w:val="15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3B6703"/>
    <w:rPr>
      <w:rFonts w:ascii="Century Gothic" w:eastAsiaTheme="majorEastAsia" w:hAnsi="Century Gothic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Paragraphedeliste">
    <w:name w:val="List Paragraph"/>
    <w:basedOn w:val="Normal"/>
    <w:uiPriority w:val="34"/>
    <w:qFormat/>
    <w:rsid w:val="00315519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677E8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B3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CG39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Beczkowski</dc:creator>
  <cp:lastModifiedBy>Hélène Beczkowski</cp:lastModifiedBy>
  <cp:revision>2</cp:revision>
  <dcterms:created xsi:type="dcterms:W3CDTF">2019-03-05T13:59:00Z</dcterms:created>
  <dcterms:modified xsi:type="dcterms:W3CDTF">2019-03-05T14:54:00Z</dcterms:modified>
</cp:coreProperties>
</file>